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648A" w14:textId="2FC521DA" w:rsidR="001E2D8E" w:rsidRDefault="00461458" w:rsidP="00F6103E">
      <w:r>
        <w:rPr>
          <w:noProof/>
        </w:rPr>
        <w:drawing>
          <wp:inline distT="0" distB="0" distL="0" distR="0" wp14:anchorId="77110888" wp14:editId="1E50EF0E">
            <wp:extent cx="3771900" cy="1447800"/>
            <wp:effectExtent l="0" t="0" r="0" b="0"/>
            <wp:docPr id="2" name="Picture 2" descr="C:\Users\jane\AppData\Local\Microsoft\Windows\INetCache\IE\FC92SSEL\ADHA_Massachuset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ne\AppData\Local\Microsoft\Windows\INetCache\IE\FC92SSEL\ADHA_Massachuset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9E11" w14:textId="77777777" w:rsidR="00DA1B46" w:rsidRDefault="00DA1B46" w:rsidP="00F6103E"/>
    <w:p w14:paraId="7397BB61" w14:textId="77777777" w:rsidR="00DA1B46" w:rsidRPr="00E15A3B" w:rsidRDefault="00DA1B46" w:rsidP="00DA1B46">
      <w:pPr>
        <w:spacing w:after="9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5A3B">
        <w:rPr>
          <w:rFonts w:ascii="Arial" w:hAnsi="Arial" w:cs="Arial"/>
          <w:b/>
          <w:bCs/>
          <w:color w:val="000000"/>
          <w:sz w:val="32"/>
          <w:szCs w:val="32"/>
        </w:rPr>
        <w:t xml:space="preserve">The Worcester Component of MDHA </w:t>
      </w:r>
    </w:p>
    <w:p w14:paraId="1EFC6F60" w14:textId="77777777" w:rsidR="00DA1B46" w:rsidRPr="00E15A3B" w:rsidRDefault="00DA1B46" w:rsidP="00DA1B46">
      <w:pPr>
        <w:spacing w:after="90"/>
        <w:jc w:val="center"/>
        <w:rPr>
          <w:rFonts w:ascii="Arial" w:hAnsi="Arial" w:cs="Arial"/>
          <w:color w:val="000000"/>
        </w:rPr>
      </w:pPr>
      <w:r w:rsidRPr="00E15A3B">
        <w:rPr>
          <w:rFonts w:ascii="Arial" w:hAnsi="Arial" w:cs="Arial"/>
          <w:color w:val="000000"/>
        </w:rPr>
        <w:t xml:space="preserve">Presents        </w:t>
      </w:r>
    </w:p>
    <w:p w14:paraId="55498885" w14:textId="393C7C02" w:rsidR="00DA1B46" w:rsidRPr="00E15A3B" w:rsidRDefault="00DA1B46" w:rsidP="00DA1B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15A3B">
        <w:rPr>
          <w:rFonts w:ascii="Arial" w:hAnsi="Arial" w:cs="Arial"/>
          <w:b/>
          <w:bCs/>
        </w:rPr>
        <w:t>“</w:t>
      </w:r>
      <w:r w:rsidR="00B120DA">
        <w:rPr>
          <w:rFonts w:ascii="Arial" w:hAnsi="Arial" w:cs="Arial"/>
          <w:b/>
          <w:i/>
          <w:iCs/>
          <w:color w:val="1F497D"/>
        </w:rPr>
        <w:t>Fast and Furious Pharmacology Review</w:t>
      </w:r>
      <w:r w:rsidRPr="00E15A3B">
        <w:rPr>
          <w:rFonts w:ascii="Arial" w:hAnsi="Arial" w:cs="Arial"/>
          <w:b/>
          <w:i/>
          <w:iCs/>
          <w:color w:val="1F497D"/>
        </w:rPr>
        <w:t>”</w:t>
      </w:r>
    </w:p>
    <w:p w14:paraId="01073D92" w14:textId="77777777" w:rsidR="00DA1B46" w:rsidRPr="00E15A3B" w:rsidRDefault="00DA1B46" w:rsidP="00DA1B46">
      <w:pPr>
        <w:rPr>
          <w:rFonts w:ascii="Arial" w:eastAsia="MS Mincho" w:hAnsi="Arial" w:cs="Arial"/>
          <w:b/>
          <w:lang w:eastAsia="ja-JP"/>
        </w:rPr>
      </w:pPr>
      <w:r w:rsidRPr="00E15A3B">
        <w:rPr>
          <w:rFonts w:ascii="Arial" w:hAnsi="Arial" w:cs="Arial"/>
        </w:rPr>
        <w:tab/>
      </w:r>
      <w:r w:rsidRPr="00E15A3B">
        <w:rPr>
          <w:rFonts w:ascii="Arial" w:hAnsi="Arial" w:cs="Arial"/>
        </w:rPr>
        <w:tab/>
      </w:r>
      <w:r w:rsidRPr="00E15A3B">
        <w:rPr>
          <w:rFonts w:ascii="Arial" w:hAnsi="Arial" w:cs="Arial"/>
        </w:rPr>
        <w:tab/>
      </w:r>
    </w:p>
    <w:p w14:paraId="0DD1C90F" w14:textId="04B3CC15" w:rsidR="00DA1B46" w:rsidRPr="00E15A3B" w:rsidRDefault="00B120DA" w:rsidP="00E15A3B">
      <w:pPr>
        <w:pStyle w:val="BodyTextIndent"/>
        <w:ind w:left="0"/>
        <w:jc w:val="center"/>
        <w:rPr>
          <w:rFonts w:ascii="Arial" w:hAnsi="Arial" w:cs="Arial"/>
          <w:i/>
          <w:szCs w:val="24"/>
          <w:shd w:val="clear" w:color="auto" w:fill="D9D9D9"/>
        </w:rPr>
      </w:pPr>
      <w:r>
        <w:rPr>
          <w:rFonts w:ascii="Arial" w:eastAsia="MS Mincho" w:hAnsi="Arial" w:cs="Arial"/>
          <w:szCs w:val="24"/>
          <w:lang w:eastAsia="ja-JP"/>
        </w:rPr>
        <w:t xml:space="preserve">Kate </w:t>
      </w:r>
      <w:proofErr w:type="spellStart"/>
      <w:r>
        <w:rPr>
          <w:rFonts w:ascii="Arial" w:eastAsia="MS Mincho" w:hAnsi="Arial" w:cs="Arial"/>
          <w:szCs w:val="24"/>
          <w:lang w:eastAsia="ja-JP"/>
        </w:rPr>
        <w:t>Soal</w:t>
      </w:r>
      <w:proofErr w:type="spellEnd"/>
      <w:r>
        <w:rPr>
          <w:rFonts w:ascii="Arial" w:eastAsia="MS Mincho" w:hAnsi="Arial" w:cs="Arial"/>
          <w:szCs w:val="24"/>
          <w:lang w:eastAsia="ja-JP"/>
        </w:rPr>
        <w:t xml:space="preserve"> RDH, CDA, MSDH</w:t>
      </w:r>
    </w:p>
    <w:p w14:paraId="441AEEB6" w14:textId="77777777" w:rsidR="00DA1B46" w:rsidRPr="00E15A3B" w:rsidRDefault="00DA1B46" w:rsidP="00DA1B46">
      <w:pPr>
        <w:pStyle w:val="BodyTextIndent"/>
        <w:rPr>
          <w:rFonts w:ascii="Arial" w:hAnsi="Arial" w:cs="Arial"/>
          <w:i/>
          <w:szCs w:val="24"/>
          <w:highlight w:val="blue"/>
          <w:shd w:val="clear" w:color="auto" w:fill="D9D9D9"/>
        </w:rPr>
      </w:pPr>
    </w:p>
    <w:p w14:paraId="58448C2D" w14:textId="77777777" w:rsidR="00DA1B46" w:rsidRPr="00E15A3B" w:rsidRDefault="00DA1B46" w:rsidP="00DA1B4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8C28A97" w14:textId="69B9C9D7" w:rsidR="00DA1B46" w:rsidRPr="00E15A3B" w:rsidRDefault="00B120DA" w:rsidP="00DA1B46">
      <w:pPr>
        <w:spacing w:after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Saturday March 3</w:t>
      </w:r>
      <w:r w:rsidR="00DA1B46" w:rsidRPr="00E15A3B">
        <w:rPr>
          <w:rFonts w:ascii="Arial" w:hAnsi="Arial" w:cs="Arial"/>
          <w:b/>
          <w:color w:val="000000"/>
        </w:rPr>
        <w:t>, 2018</w:t>
      </w:r>
      <w:r w:rsidR="00DA1B46" w:rsidRPr="00E15A3B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br/>
        <w:t>3</w:t>
      </w:r>
      <w:r w:rsidR="00DA1B46" w:rsidRPr="00E15A3B">
        <w:rPr>
          <w:rFonts w:ascii="Arial" w:hAnsi="Arial" w:cs="Arial"/>
          <w:color w:val="000000"/>
        </w:rPr>
        <w:t xml:space="preserve"> CEU's </w:t>
      </w:r>
    </w:p>
    <w:p w14:paraId="008FAB93" w14:textId="057A698C" w:rsidR="00DA1B46" w:rsidRPr="00E15A3B" w:rsidRDefault="00B120DA" w:rsidP="00DA1B4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BREAKFAST</w:t>
      </w:r>
      <w:r w:rsidR="00DA1B46" w:rsidRPr="00E15A3B">
        <w:rPr>
          <w:rFonts w:ascii="Arial" w:hAnsi="Arial" w:cs="Arial"/>
          <w:color w:val="000000"/>
        </w:rPr>
        <w:t xml:space="preserve"> &amp; DOOR PRIZES</w:t>
      </w:r>
      <w:r w:rsidR="00DA1B46" w:rsidRPr="00E15A3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8:30 AM – </w:t>
      </w:r>
      <w:proofErr w:type="gramStart"/>
      <w:r>
        <w:rPr>
          <w:rFonts w:ascii="Arial" w:hAnsi="Arial" w:cs="Arial"/>
          <w:color w:val="000000"/>
        </w:rPr>
        <w:t xml:space="preserve">12:00 </w:t>
      </w:r>
      <w:r w:rsidR="00DA1B46" w:rsidRPr="00E15A3B">
        <w:rPr>
          <w:rFonts w:ascii="Arial" w:hAnsi="Arial" w:cs="Arial"/>
          <w:color w:val="000000"/>
        </w:rPr>
        <w:t xml:space="preserve"> PM</w:t>
      </w:r>
      <w:proofErr w:type="gramEnd"/>
      <w:r w:rsidR="00DA1B46" w:rsidRPr="00E15A3B">
        <w:rPr>
          <w:rFonts w:ascii="Arial" w:hAnsi="Arial" w:cs="Arial"/>
          <w:color w:val="000000"/>
        </w:rPr>
        <w:br/>
        <w:t> </w:t>
      </w:r>
      <w:r w:rsidR="00DA1B46" w:rsidRPr="00E15A3B">
        <w:rPr>
          <w:rFonts w:ascii="Arial" w:hAnsi="Arial" w:cs="Arial"/>
          <w:color w:val="000000"/>
        </w:rPr>
        <w:br/>
        <w:t>The Manor Restaurant</w:t>
      </w:r>
      <w:r w:rsidR="00DA1B46" w:rsidRPr="00E15A3B">
        <w:rPr>
          <w:rFonts w:ascii="Arial" w:hAnsi="Arial" w:cs="Arial"/>
          <w:color w:val="000000"/>
        </w:rPr>
        <w:br/>
        <w:t>42 West Boylston Street</w:t>
      </w:r>
      <w:r w:rsidR="00DA1B46" w:rsidRPr="00E15A3B">
        <w:rPr>
          <w:rFonts w:ascii="Arial" w:hAnsi="Arial" w:cs="Arial"/>
          <w:color w:val="000000"/>
        </w:rPr>
        <w:br/>
        <w:t>West Boylston, Mass 01583</w:t>
      </w:r>
      <w:r w:rsidR="00DA1B46" w:rsidRPr="00E15A3B">
        <w:rPr>
          <w:rFonts w:ascii="Arial" w:hAnsi="Arial" w:cs="Arial"/>
          <w:color w:val="000000"/>
        </w:rPr>
        <w:br/>
      </w:r>
      <w:r w:rsidR="00DA1B46" w:rsidRPr="00E15A3B">
        <w:rPr>
          <w:rFonts w:ascii="Arial" w:hAnsi="Arial" w:cs="Arial"/>
          <w:color w:val="000000"/>
        </w:rPr>
        <w:br/>
        <w:t>Members: $50</w:t>
      </w:r>
      <w:r w:rsidR="00DA1B46" w:rsidRPr="00E15A3B">
        <w:rPr>
          <w:rFonts w:ascii="Arial" w:hAnsi="Arial" w:cs="Arial"/>
          <w:color w:val="000000"/>
        </w:rPr>
        <w:br/>
        <w:t>Non-Members: $75</w:t>
      </w:r>
    </w:p>
    <w:p w14:paraId="0EC50179" w14:textId="77777777" w:rsidR="00DA1B46" w:rsidRDefault="00DA1B46" w:rsidP="00DA1B4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3AF8377" w14:textId="77777777" w:rsidR="00DA1B46" w:rsidRDefault="00DA1B46" w:rsidP="00DA1B4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0C9D80" w14:textId="7B26786B" w:rsidR="00204460" w:rsidRDefault="00DA1B46" w:rsidP="00204460">
      <w:r w:rsidRPr="00E15A3B">
        <w:rPr>
          <w:rFonts w:ascii="Arial" w:hAnsi="Arial" w:cs="Arial"/>
          <w:b/>
          <w:color w:val="000000"/>
          <w:sz w:val="22"/>
          <w:szCs w:val="22"/>
        </w:rPr>
        <w:t xml:space="preserve">COURSE DESCRIPTION: </w:t>
      </w:r>
      <w:r w:rsidR="00204460">
        <w:t xml:space="preserve">  </w:t>
      </w:r>
      <w:r w:rsidR="00204460">
        <w:t xml:space="preserve">Fast and Furious </w:t>
      </w:r>
      <w:proofErr w:type="spellStart"/>
      <w:r w:rsidR="00204460">
        <w:t>Pharm</w:t>
      </w:r>
      <w:r w:rsidR="00204460">
        <w:t>ocology</w:t>
      </w:r>
      <w:proofErr w:type="spellEnd"/>
      <w:r w:rsidR="00204460">
        <w:t xml:space="preserve"> Review</w:t>
      </w:r>
      <w:r w:rsidR="00204460" w:rsidRPr="00025E89">
        <w:t xml:space="preserve"> will review the major categories of prescribed pharmaceuticals, their actions and affects along with dental specific implications</w:t>
      </w:r>
    </w:p>
    <w:p w14:paraId="46033634" w14:textId="77777777" w:rsidR="00204460" w:rsidRDefault="00204460" w:rsidP="00204460">
      <w:r>
        <w:t>Course Objectives:</w:t>
      </w:r>
    </w:p>
    <w:p w14:paraId="044348BA" w14:textId="77777777" w:rsidR="00204460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 w:rsidRPr="00025E89">
        <w:t xml:space="preserve">Identify drugs by category </w:t>
      </w:r>
    </w:p>
    <w:p w14:paraId="2449C743" w14:textId="77777777" w:rsidR="00204460" w:rsidRPr="00025E89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>
        <w:t>Explore and discuss opioid use, addiction, and emergency treatment of overdose</w:t>
      </w:r>
    </w:p>
    <w:p w14:paraId="3D6E17F4" w14:textId="77777777" w:rsidR="00204460" w:rsidRPr="00025E89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 w:rsidRPr="00025E89">
        <w:t>Identify drugs associated with certain medical conditions</w:t>
      </w:r>
    </w:p>
    <w:p w14:paraId="4399B179" w14:textId="77777777" w:rsidR="00204460" w:rsidRPr="00025E89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 w:rsidRPr="00025E89">
        <w:t>Discuss drug adverse effects and oral implications</w:t>
      </w:r>
    </w:p>
    <w:p w14:paraId="7A3A53E2" w14:textId="77777777" w:rsidR="00204460" w:rsidRPr="00025E89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 w:rsidRPr="00025E89">
        <w:t>Discuss drug /drug interactions</w:t>
      </w:r>
    </w:p>
    <w:p w14:paraId="2AB0F8A5" w14:textId="77777777" w:rsidR="00204460" w:rsidRPr="00025E89" w:rsidRDefault="00204460" w:rsidP="00204460">
      <w:pPr>
        <w:pStyle w:val="ListParagraph"/>
        <w:numPr>
          <w:ilvl w:val="0"/>
          <w:numId w:val="5"/>
        </w:numPr>
        <w:spacing w:after="160" w:line="259" w:lineRule="auto"/>
      </w:pPr>
      <w:r w:rsidRPr="00025E89">
        <w:t>Identify and discuss available drug references</w:t>
      </w:r>
    </w:p>
    <w:p w14:paraId="305CE647" w14:textId="650B98A5" w:rsidR="00B120DA" w:rsidRDefault="00DA1B46" w:rsidP="00B120DA">
      <w:pPr>
        <w:autoSpaceDE w:val="0"/>
        <w:autoSpaceDN w:val="0"/>
        <w:adjustRightInd w:val="0"/>
        <w:rPr>
          <w:rFonts w:ascii="Gotham-Book" w:eastAsiaTheme="minorHAnsi" w:hAnsi="Gotham-Book" w:cs="Gotham-Book"/>
          <w:color w:val="000000"/>
          <w:sz w:val="22"/>
          <w:szCs w:val="22"/>
        </w:rPr>
      </w:pPr>
      <w:r w:rsidRPr="00E15A3B">
        <w:rPr>
          <w:rFonts w:ascii="Arial" w:hAnsi="Arial" w:cs="Arial"/>
          <w:b/>
          <w:sz w:val="22"/>
          <w:szCs w:val="22"/>
        </w:rPr>
        <w:t xml:space="preserve">INSTRUCTOR: </w:t>
      </w:r>
      <w:r w:rsidR="00B120DA">
        <w:rPr>
          <w:rFonts w:ascii="Gotham-Bold" w:eastAsiaTheme="minorHAnsi" w:hAnsi="Gotham-Bold" w:cs="Gotham-Bold"/>
          <w:b/>
          <w:bCs/>
          <w:color w:val="000000"/>
          <w:sz w:val="22"/>
          <w:szCs w:val="22"/>
        </w:rPr>
        <w:t xml:space="preserve">Katherine </w:t>
      </w:r>
      <w:proofErr w:type="spellStart"/>
      <w:r w:rsidR="00B120DA">
        <w:rPr>
          <w:rFonts w:ascii="Gotham-Bold" w:eastAsiaTheme="minorHAnsi" w:hAnsi="Gotham-Bold" w:cs="Gotham-Bold"/>
          <w:b/>
          <w:bCs/>
          <w:color w:val="000000"/>
          <w:sz w:val="22"/>
          <w:szCs w:val="22"/>
        </w:rPr>
        <w:t>Soal</w:t>
      </w:r>
      <w:proofErr w:type="spellEnd"/>
      <w:r w:rsidR="00B120DA">
        <w:rPr>
          <w:rFonts w:ascii="Gotham-Bold" w:eastAsiaTheme="minorHAnsi" w:hAnsi="Gotham-Bold" w:cs="Gotham-Bold"/>
          <w:b/>
          <w:bCs/>
          <w:color w:val="000000"/>
          <w:sz w:val="22"/>
          <w:szCs w:val="22"/>
        </w:rPr>
        <w:t xml:space="preserve"> RDH, CDA, MSDH </w:t>
      </w:r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started her career as a dental assistant in England in 1984, she attended Brighton Technical College and became a Registered Dental Surgery Assistant in 1986.  After </w:t>
      </w:r>
      <w:proofErr w:type="gramStart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>emigrating</w:t>
      </w:r>
      <w:proofErr w:type="gramEnd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to the United States in 1987, Kate continued dental assisting until attending </w:t>
      </w:r>
      <w:proofErr w:type="spellStart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>Quinsigamond</w:t>
      </w:r>
      <w:proofErr w:type="spellEnd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Community College where she earned her Associates in Dental Hygiene in 1999, a Bachelors’ degree in Natural Science (Magna Cum Laude) from Worcester State University in 2010, and a Masters’ degree in Dental Hygiene from Massachusetts College of Pharmacy and</w:t>
      </w:r>
      <w:r w:rsidR="00204460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</w:t>
      </w:r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Health Sciences University in 2014. In 2003, Kate began teaching as an adjunct at </w:t>
      </w:r>
      <w:proofErr w:type="spellStart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>Quinsigamond</w:t>
      </w:r>
      <w:proofErr w:type="spellEnd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Community College and in 2012 became full-time faculty lecturing in dental radiology, periodontology, local anesthesia, and pharmacology along with all levels of clinical instruction. She also is adjunct faculty at Mount </w:t>
      </w:r>
      <w:proofErr w:type="spellStart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>Wachusett</w:t>
      </w:r>
      <w:proofErr w:type="spellEnd"/>
      <w:r w:rsidR="00B120DA"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Community College teaching local anesthesia. Kate’s clinical dental</w:t>
      </w:r>
    </w:p>
    <w:p w14:paraId="6228D7D1" w14:textId="08EBE6FC" w:rsidR="00E15A3B" w:rsidRPr="00204460" w:rsidRDefault="00B120DA" w:rsidP="00204460">
      <w:pPr>
        <w:autoSpaceDE w:val="0"/>
        <w:autoSpaceDN w:val="0"/>
        <w:adjustRightInd w:val="0"/>
        <w:rPr>
          <w:rFonts w:ascii="Gotham-Book" w:eastAsiaTheme="minorHAnsi" w:hAnsi="Gotham-Book" w:cs="Gotham-Book"/>
          <w:color w:val="000000"/>
          <w:sz w:val="22"/>
          <w:szCs w:val="22"/>
        </w:rPr>
      </w:pPr>
      <w:proofErr w:type="gramStart"/>
      <w:r>
        <w:rPr>
          <w:rFonts w:ascii="Gotham-Book" w:eastAsiaTheme="minorHAnsi" w:hAnsi="Gotham-Book" w:cs="Gotham-Book"/>
          <w:color w:val="000000"/>
          <w:sz w:val="22"/>
          <w:szCs w:val="22"/>
        </w:rPr>
        <w:t>hygiene</w:t>
      </w:r>
      <w:proofErr w:type="gramEnd"/>
      <w:r>
        <w:rPr>
          <w:rFonts w:ascii="Gotham-Book" w:eastAsiaTheme="minorHAnsi" w:hAnsi="Gotham-Book" w:cs="Gotham-Book"/>
          <w:color w:val="000000"/>
          <w:sz w:val="22"/>
          <w:szCs w:val="22"/>
        </w:rPr>
        <w:t xml:space="preserve"> experience was gained during private periodontal practice in Worcester, MA from 1999 to 2013. Kate is a proud member of the ADHA and is currently serving as President Elect for ADHA Massachusetts. </w:t>
      </w:r>
      <w:bookmarkStart w:id="0" w:name="_GoBack"/>
      <w:bookmarkEnd w:id="0"/>
    </w:p>
    <w:p w14:paraId="53EC4830" w14:textId="77777777" w:rsidR="00E15A3B" w:rsidRDefault="00E15A3B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2A9A3C6B" w14:textId="77777777" w:rsidR="00E15A3B" w:rsidRDefault="00E15A3B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5349B148" w14:textId="2C22B872" w:rsidR="00E15A3B" w:rsidRDefault="00E15A3B" w:rsidP="00DA1B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1D8B9F8" wp14:editId="74441445">
            <wp:extent cx="448762" cy="495300"/>
            <wp:effectExtent l="0" t="0" r="8890" b="0"/>
            <wp:docPr id="1" name="Picture 1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1E4ED" wp14:editId="39F84605">
            <wp:extent cx="448762" cy="495300"/>
            <wp:effectExtent l="0" t="0" r="8890" b="0"/>
            <wp:docPr id="3" name="Picture 3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8CD01" wp14:editId="3BBDABA1">
            <wp:extent cx="448762" cy="495300"/>
            <wp:effectExtent l="0" t="0" r="8890" b="0"/>
            <wp:docPr id="4" name="Picture 4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41D4D" wp14:editId="1784F1D6">
            <wp:extent cx="448762" cy="495300"/>
            <wp:effectExtent l="0" t="0" r="8890" b="0"/>
            <wp:docPr id="5" name="Picture 5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2E040" wp14:editId="4BB1B7EA">
            <wp:extent cx="448762" cy="495300"/>
            <wp:effectExtent l="0" t="0" r="8890" b="0"/>
            <wp:docPr id="7" name="Picture 7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5C2DD" wp14:editId="7131593F">
            <wp:extent cx="448762" cy="495300"/>
            <wp:effectExtent l="0" t="0" r="8890" b="0"/>
            <wp:docPr id="6" name="Picture 6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DB7AB" wp14:editId="51CC04FE">
            <wp:extent cx="448762" cy="495300"/>
            <wp:effectExtent l="0" t="0" r="8890" b="0"/>
            <wp:docPr id="8" name="Picture 8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8049F" wp14:editId="77163FCB">
            <wp:extent cx="448762" cy="495300"/>
            <wp:effectExtent l="0" t="0" r="8890" b="0"/>
            <wp:docPr id="9" name="Picture 9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42706" wp14:editId="4A79CC13">
            <wp:extent cx="448762" cy="495300"/>
            <wp:effectExtent l="0" t="0" r="8890" b="0"/>
            <wp:docPr id="10" name="Picture 10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2EFF4" wp14:editId="292C56F5">
            <wp:extent cx="448762" cy="495300"/>
            <wp:effectExtent l="0" t="0" r="8890" b="0"/>
            <wp:docPr id="11" name="Picture 11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21011" wp14:editId="0F8F2DC7">
            <wp:extent cx="448762" cy="495300"/>
            <wp:effectExtent l="0" t="0" r="8890" b="0"/>
            <wp:docPr id="13" name="Picture 13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E4447" wp14:editId="05CE0BF2">
            <wp:extent cx="448762" cy="495300"/>
            <wp:effectExtent l="0" t="0" r="8890" b="0"/>
            <wp:docPr id="12" name="Picture 12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16A0B" wp14:editId="50ADF360">
            <wp:extent cx="448762" cy="495300"/>
            <wp:effectExtent l="0" t="0" r="8890" b="0"/>
            <wp:docPr id="14" name="Picture 14" descr="Image result for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O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5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CACAF" w14:textId="77777777" w:rsidR="00E15A3B" w:rsidRDefault="00E15A3B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1CB10038" w14:textId="77777777" w:rsidR="00D7302F" w:rsidRDefault="00D7302F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4D6232F1" w14:textId="5739296B" w:rsidR="00D7302F" w:rsidRDefault="00D7302F" w:rsidP="00DA1B46">
      <w:pPr>
        <w:jc w:val="both"/>
        <w:rPr>
          <w:rFonts w:ascii="Arial" w:hAnsi="Arial" w:cs="Arial"/>
          <w:b/>
          <w:sz w:val="20"/>
          <w:szCs w:val="20"/>
        </w:rPr>
      </w:pPr>
      <w:r w:rsidRPr="00D7302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6C610" wp14:editId="13FF5F6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69595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A021" w14:textId="0A49AAE4" w:rsidR="00D7302F" w:rsidRDefault="00B120DA" w:rsidP="00D7302F">
                            <w:pPr>
                              <w:jc w:val="center"/>
                            </w:pPr>
                            <w:r>
                              <w:rPr>
                                <w:highlight w:val="red"/>
                              </w:rPr>
                              <w:t>PHARMACOLOGY REVIEW</w:t>
                            </w:r>
                            <w:r w:rsidR="00D7302F" w:rsidRPr="00D7302F">
                              <w:rPr>
                                <w:highlight w:val="red"/>
                              </w:rPr>
                              <w:t xml:space="preserve"> </w:t>
                            </w:r>
                            <w:r w:rsidR="00D7302F">
                              <w:rPr>
                                <w:highlight w:val="red"/>
                              </w:rPr>
                              <w:t xml:space="preserve">     </w:t>
                            </w:r>
                            <w:r>
                              <w:rPr>
                                <w:highlight w:val="red"/>
                              </w:rPr>
                              <w:t>SATURDAY MARCH 3</w:t>
                            </w:r>
                            <w:r w:rsidR="00D7302F" w:rsidRPr="00D7302F">
                              <w:rPr>
                                <w:highlight w:val="red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6C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4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td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">
                <v:textbox style="mso-fit-shape-to-text:t">
                  <w:txbxContent>
                    <w:p w14:paraId="07B4A021" w14:textId="0A49AAE4" w:rsidR="00D7302F" w:rsidRDefault="00B120DA" w:rsidP="00D7302F">
                      <w:pPr>
                        <w:jc w:val="center"/>
                      </w:pPr>
                      <w:r>
                        <w:rPr>
                          <w:highlight w:val="red"/>
                        </w:rPr>
                        <w:t>PHARMACOLOGY REVIEW</w:t>
                      </w:r>
                      <w:r w:rsidR="00D7302F" w:rsidRPr="00D7302F">
                        <w:rPr>
                          <w:highlight w:val="red"/>
                        </w:rPr>
                        <w:t xml:space="preserve"> </w:t>
                      </w:r>
                      <w:r w:rsidR="00D7302F">
                        <w:rPr>
                          <w:highlight w:val="red"/>
                        </w:rPr>
                        <w:t xml:space="preserve">     </w:t>
                      </w:r>
                      <w:r>
                        <w:rPr>
                          <w:highlight w:val="red"/>
                        </w:rPr>
                        <w:t>SATURDAY MARCH 3</w:t>
                      </w:r>
                      <w:r w:rsidR="00D7302F" w:rsidRPr="00D7302F">
                        <w:rPr>
                          <w:highlight w:val="red"/>
                        </w:rPr>
                        <w:t>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3E18F" w14:textId="77777777" w:rsidR="00D7302F" w:rsidRDefault="00D7302F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280A2E56" w14:textId="77777777" w:rsidR="00D7302F" w:rsidRDefault="00D7302F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47A229AA" w14:textId="05D8FF07" w:rsidR="00615FBA" w:rsidRDefault="00615FBA" w:rsidP="00DA1B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REGISTER, please print a copy of this message, fill out the form below, and return by </w:t>
      </w:r>
      <w:r w:rsidR="00B120DA">
        <w:rPr>
          <w:rFonts w:ascii="Arial" w:hAnsi="Arial" w:cs="Arial"/>
          <w:b/>
          <w:sz w:val="20"/>
          <w:szCs w:val="20"/>
        </w:rPr>
        <w:t>February 24</w:t>
      </w:r>
      <w:r>
        <w:rPr>
          <w:rFonts w:ascii="Arial" w:hAnsi="Arial" w:cs="Arial"/>
          <w:b/>
          <w:sz w:val="20"/>
          <w:szCs w:val="20"/>
        </w:rPr>
        <w:t>, 2018</w:t>
      </w:r>
    </w:p>
    <w:p w14:paraId="332528F0" w14:textId="77777777" w:rsidR="00615FBA" w:rsidRDefault="00615FBA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28817EDB" w14:textId="0AEC6437" w:rsidR="00615FBA" w:rsidRDefault="00615FBA" w:rsidP="00DA1B46">
      <w:pPr>
        <w:jc w:val="both"/>
        <w:rPr>
          <w:rFonts w:ascii="Arial" w:hAnsi="Arial" w:cs="Arial"/>
          <w:b/>
          <w:sz w:val="20"/>
          <w:szCs w:val="20"/>
        </w:rPr>
      </w:pPr>
      <w:r w:rsidRPr="00615FBA">
        <w:rPr>
          <w:rFonts w:ascii="Arial" w:hAnsi="Arial" w:cs="Arial"/>
          <w:b/>
          <w:sz w:val="20"/>
          <w:szCs w:val="20"/>
          <w:u w:val="single"/>
        </w:rPr>
        <w:t>CIRCLE PLEASE</w:t>
      </w:r>
    </w:p>
    <w:p w14:paraId="29CD3E7D" w14:textId="77777777" w:rsidR="00615FBA" w:rsidRDefault="00615FBA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41E31734" w14:textId="0E28DC08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Registration - $50.00</w:t>
      </w:r>
    </w:p>
    <w:p w14:paraId="3FFDFEE8" w14:textId="6CC6E005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Non-Member Registration - $75.00</w:t>
      </w:r>
    </w:p>
    <w:p w14:paraId="508DD8E6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248D124F" w14:textId="7CACD54C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pay Member Registration rates by joining ADHA now at:  </w:t>
      </w:r>
      <w:hyperlink r:id="rId7" w:history="1">
        <w:r w:rsidRPr="00847D92">
          <w:rPr>
            <w:rStyle w:val="Hyperlink"/>
            <w:rFonts w:ascii="Arial" w:hAnsi="Arial" w:cs="Arial"/>
            <w:sz w:val="20"/>
            <w:szCs w:val="20"/>
          </w:rPr>
          <w:t>www.adha.org</w:t>
        </w:r>
      </w:hyperlink>
    </w:p>
    <w:p w14:paraId="53042927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0D7FCCAF" w14:textId="7ADC03A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 w:rsidRPr="00615FBA">
        <w:rPr>
          <w:rFonts w:ascii="Arial" w:hAnsi="Arial" w:cs="Arial"/>
          <w:sz w:val="20"/>
          <w:szCs w:val="20"/>
          <w:u w:val="single"/>
        </w:rPr>
        <w:t>Contact Information</w:t>
      </w:r>
    </w:p>
    <w:p w14:paraId="658512B4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3D2B791A" w14:textId="550C2E86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14:paraId="47D1C1FF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4F61B12E" w14:textId="64ABD1D2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14:paraId="71D71E21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2E9D4C9E" w14:textId="4F07EF1A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ZIP</w:t>
      </w:r>
    </w:p>
    <w:p w14:paraId="63910F61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7E6CA3BD" w14:textId="78FA60C0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ALTERNATE PHONE:</w:t>
      </w:r>
    </w:p>
    <w:p w14:paraId="385E97B7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1FEF2BF6" w14:textId="35764619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14:paraId="156BFCBC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6CF0B7F8" w14:textId="4EC9D6FF" w:rsidR="00E15A3B" w:rsidRDefault="00615FBA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</w:t>
      </w:r>
      <w:r w:rsidR="00E15A3B">
        <w:rPr>
          <w:rFonts w:ascii="Arial" w:hAnsi="Arial" w:cs="Arial"/>
          <w:sz w:val="20"/>
          <w:szCs w:val="20"/>
        </w:rPr>
        <w:t xml:space="preserve">SE MAIL THIS FORM AND CHECK MADE PAYABLE TO </w:t>
      </w:r>
      <w:r w:rsidR="00E15A3B" w:rsidRPr="00D7302F">
        <w:rPr>
          <w:rFonts w:ascii="Arial" w:hAnsi="Arial" w:cs="Arial"/>
          <w:b/>
          <w:highlight w:val="yellow"/>
          <w:u w:val="single"/>
        </w:rPr>
        <w:t>MDHA</w:t>
      </w:r>
      <w:r w:rsidR="00E15A3B" w:rsidRPr="00D7302F">
        <w:rPr>
          <w:rFonts w:ascii="Arial" w:hAnsi="Arial" w:cs="Arial"/>
        </w:rPr>
        <w:t xml:space="preserve"> </w:t>
      </w:r>
      <w:r w:rsidR="00E15A3B">
        <w:rPr>
          <w:rFonts w:ascii="Arial" w:hAnsi="Arial" w:cs="Arial"/>
          <w:sz w:val="20"/>
          <w:szCs w:val="20"/>
        </w:rPr>
        <w:t xml:space="preserve">TO:  </w:t>
      </w:r>
    </w:p>
    <w:p w14:paraId="34890A4F" w14:textId="77777777" w:rsidR="00E15A3B" w:rsidRDefault="00E15A3B" w:rsidP="00DA1B46">
      <w:pPr>
        <w:jc w:val="both"/>
        <w:rPr>
          <w:rFonts w:ascii="Arial" w:hAnsi="Arial" w:cs="Arial"/>
          <w:sz w:val="20"/>
          <w:szCs w:val="20"/>
        </w:rPr>
      </w:pPr>
    </w:p>
    <w:p w14:paraId="6ACB6EFE" w14:textId="7E53647B" w:rsidR="00615FBA" w:rsidRDefault="00E15A3B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Ruthann </w:t>
      </w:r>
      <w:proofErr w:type="spellStart"/>
      <w:r>
        <w:rPr>
          <w:rFonts w:ascii="Arial" w:hAnsi="Arial" w:cs="Arial"/>
          <w:sz w:val="20"/>
          <w:szCs w:val="20"/>
        </w:rPr>
        <w:t>Zamarro</w:t>
      </w:r>
      <w:proofErr w:type="spellEnd"/>
      <w:r>
        <w:rPr>
          <w:rFonts w:ascii="Arial" w:hAnsi="Arial" w:cs="Arial"/>
          <w:sz w:val="20"/>
          <w:szCs w:val="20"/>
        </w:rPr>
        <w:t xml:space="preserve"> RDH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5D53D1" w14:textId="66AD455D" w:rsidR="00E15A3B" w:rsidRDefault="00E15A3B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341 Salisbury Street</w:t>
      </w:r>
    </w:p>
    <w:p w14:paraId="7F65279A" w14:textId="77AE4460" w:rsidR="00E15A3B" w:rsidRDefault="00E15A3B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Worcester, MA  01609</w:t>
      </w:r>
    </w:p>
    <w:p w14:paraId="6042AE95" w14:textId="77777777" w:rsidR="00D7302F" w:rsidRDefault="00D7302F" w:rsidP="00DA1B46">
      <w:pPr>
        <w:jc w:val="both"/>
        <w:rPr>
          <w:rFonts w:ascii="Arial" w:hAnsi="Arial" w:cs="Arial"/>
          <w:sz w:val="20"/>
          <w:szCs w:val="20"/>
        </w:rPr>
      </w:pPr>
    </w:p>
    <w:p w14:paraId="79306A42" w14:textId="516967E7" w:rsidR="00D7302F" w:rsidRDefault="00D7302F" w:rsidP="00DA1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call Ruthann at:  508-868-8948</w:t>
      </w:r>
    </w:p>
    <w:p w14:paraId="30A0ADCA" w14:textId="77777777" w:rsid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421D8A2A" w14:textId="77777777" w:rsidR="00615FBA" w:rsidRPr="00615FBA" w:rsidRDefault="00615FBA" w:rsidP="00DA1B46">
      <w:pPr>
        <w:jc w:val="both"/>
        <w:rPr>
          <w:rFonts w:ascii="Arial" w:hAnsi="Arial" w:cs="Arial"/>
          <w:sz w:val="20"/>
          <w:szCs w:val="20"/>
        </w:rPr>
      </w:pPr>
    </w:p>
    <w:p w14:paraId="6C373BA9" w14:textId="77777777" w:rsidR="00DA1B46" w:rsidRDefault="00DA1B46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1DF8A467" w14:textId="77777777" w:rsidR="00DA1B46" w:rsidRDefault="00DA1B46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66C7CD5F" w14:textId="77777777" w:rsidR="00DA1B46" w:rsidRDefault="00DA1B46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1A1E9A11" w14:textId="77777777" w:rsidR="00DA1B46" w:rsidRDefault="00DA1B46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23094EE0" w14:textId="77777777" w:rsidR="00DA1B46" w:rsidRDefault="00DA1B46" w:rsidP="00DA1B46">
      <w:pPr>
        <w:jc w:val="both"/>
        <w:rPr>
          <w:rFonts w:ascii="Arial" w:hAnsi="Arial" w:cs="Arial"/>
          <w:b/>
          <w:sz w:val="20"/>
          <w:szCs w:val="20"/>
        </w:rPr>
      </w:pPr>
    </w:p>
    <w:p w14:paraId="3723B2E7" w14:textId="77777777" w:rsidR="00DA1B46" w:rsidRPr="00DA1B46" w:rsidRDefault="00DA1B46" w:rsidP="00DA1B46">
      <w:pPr>
        <w:jc w:val="both"/>
        <w:rPr>
          <w:rFonts w:ascii="Arial" w:hAnsi="Arial" w:cs="Arial"/>
          <w:sz w:val="20"/>
          <w:szCs w:val="20"/>
        </w:rPr>
      </w:pPr>
    </w:p>
    <w:sectPr w:rsidR="00DA1B46" w:rsidRPr="00DA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5F49"/>
    <w:multiLevelType w:val="hybridMultilevel"/>
    <w:tmpl w:val="9250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4FF5"/>
    <w:multiLevelType w:val="hybridMultilevel"/>
    <w:tmpl w:val="40264B9C"/>
    <w:lvl w:ilvl="0" w:tplc="03CE71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7C7F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60B1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D4EF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F838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E1A16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B2E3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B061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A26D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CC05F71"/>
    <w:multiLevelType w:val="hybridMultilevel"/>
    <w:tmpl w:val="627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8BF"/>
    <w:multiLevelType w:val="hybridMultilevel"/>
    <w:tmpl w:val="BE345392"/>
    <w:lvl w:ilvl="0" w:tplc="801878D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0E0B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62FCF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9A57CA">
      <w:start w:val="265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6C348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8689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0F001C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A0BE9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E4CD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99B0AC3"/>
    <w:multiLevelType w:val="hybridMultilevel"/>
    <w:tmpl w:val="D0F627FE"/>
    <w:lvl w:ilvl="0" w:tplc="1A126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4D"/>
    <w:rsid w:val="00077692"/>
    <w:rsid w:val="001426C0"/>
    <w:rsid w:val="001E2D8E"/>
    <w:rsid w:val="00204460"/>
    <w:rsid w:val="00204AA8"/>
    <w:rsid w:val="00275A75"/>
    <w:rsid w:val="00290FFA"/>
    <w:rsid w:val="0033237B"/>
    <w:rsid w:val="00351346"/>
    <w:rsid w:val="003C2550"/>
    <w:rsid w:val="0040384D"/>
    <w:rsid w:val="004421B4"/>
    <w:rsid w:val="00461458"/>
    <w:rsid w:val="00615FBA"/>
    <w:rsid w:val="00656379"/>
    <w:rsid w:val="008642A5"/>
    <w:rsid w:val="00871E8C"/>
    <w:rsid w:val="008D21AF"/>
    <w:rsid w:val="00936C61"/>
    <w:rsid w:val="009A57DB"/>
    <w:rsid w:val="00A93905"/>
    <w:rsid w:val="00AD3310"/>
    <w:rsid w:val="00B120DA"/>
    <w:rsid w:val="00BA6177"/>
    <w:rsid w:val="00C8197B"/>
    <w:rsid w:val="00D7302F"/>
    <w:rsid w:val="00DA1B46"/>
    <w:rsid w:val="00E04976"/>
    <w:rsid w:val="00E15A3B"/>
    <w:rsid w:val="00E25768"/>
    <w:rsid w:val="00E528B2"/>
    <w:rsid w:val="00E927FA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A59E"/>
  <w15:chartTrackingRefBased/>
  <w15:docId w15:val="{3E8B223F-1777-42A1-AD6D-46EC215A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6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1E2D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3310"/>
    <w:rPr>
      <w:b/>
      <w:bCs/>
      <w:bdr w:val="none" w:sz="0" w:space="0" w:color="auto" w:frame="1"/>
      <w:vertAlign w:val="baseline"/>
    </w:rPr>
  </w:style>
  <w:style w:type="paragraph" w:styleId="BodyTextIndent">
    <w:name w:val="Body Text Indent"/>
    <w:basedOn w:val="Normal"/>
    <w:link w:val="BodyTextIndentChar"/>
    <w:rsid w:val="00DA1B46"/>
    <w:pPr>
      <w:ind w:left="720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1B4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A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053">
          <w:marLeft w:val="47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9">
          <w:marLeft w:val="47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893">
          <w:marLeft w:val="47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57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25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63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07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6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0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3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crocker</dc:creator>
  <cp:keywords/>
  <dc:description/>
  <cp:lastModifiedBy>jane crocker</cp:lastModifiedBy>
  <cp:revision>5</cp:revision>
  <cp:lastPrinted>2015-04-12T21:53:00Z</cp:lastPrinted>
  <dcterms:created xsi:type="dcterms:W3CDTF">2017-11-16T03:15:00Z</dcterms:created>
  <dcterms:modified xsi:type="dcterms:W3CDTF">2017-11-19T22:12:00Z</dcterms:modified>
</cp:coreProperties>
</file>